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BF39" w14:textId="77777777" w:rsidR="00F60DFE" w:rsidRPr="00E20DE6" w:rsidRDefault="0024687F" w:rsidP="00E20DE6">
      <w:pPr>
        <w:pBdr>
          <w:top w:val="nil"/>
          <w:left w:val="nil"/>
          <w:bottom w:val="nil"/>
          <w:right w:val="nil"/>
          <w:between w:val="nil"/>
        </w:pBdr>
        <w:ind w:left="-1155"/>
        <w:jc w:val="both"/>
        <w:rPr>
          <w:rFonts w:eastAsia="Times New Roman"/>
          <w:color w:val="000000"/>
        </w:rPr>
      </w:pPr>
      <w:r w:rsidRPr="00E20DE6">
        <w:rPr>
          <w:rFonts w:eastAsia="Times New Roman"/>
          <w:noProof/>
          <w:color w:val="000000"/>
        </w:rPr>
        <w:drawing>
          <wp:inline distT="0" distB="0" distL="0" distR="0" wp14:anchorId="47BF1C53" wp14:editId="09AE6FED">
            <wp:extent cx="6649643" cy="92354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649643" cy="923544"/>
                    </a:xfrm>
                    <a:prstGeom prst="rect">
                      <a:avLst/>
                    </a:prstGeom>
                    <a:ln/>
                  </pic:spPr>
                </pic:pic>
              </a:graphicData>
            </a:graphic>
          </wp:inline>
        </w:drawing>
      </w:r>
    </w:p>
    <w:p w14:paraId="3B9A4050" w14:textId="3092D134" w:rsidR="005615AD" w:rsidRPr="00E20DE6" w:rsidRDefault="005615AD" w:rsidP="00C95A89">
      <w:pPr>
        <w:widowControl/>
        <w:spacing w:before="100" w:beforeAutospacing="1" w:after="100" w:afterAutospacing="1"/>
        <w:rPr>
          <w:rFonts w:eastAsia="Times New Roman"/>
          <w:lang w:val="en-GB" w:eastAsia="en-GB"/>
        </w:rPr>
      </w:pPr>
      <w:r w:rsidRPr="00E20DE6">
        <w:rPr>
          <w:rFonts w:eastAsia="Times New Roman"/>
          <w:b/>
          <w:bCs/>
          <w:lang w:val="en-GB" w:eastAsia="en-GB"/>
        </w:rPr>
        <w:t xml:space="preserve">MEDIA </w:t>
      </w:r>
      <w:r w:rsidR="00A83128" w:rsidRPr="00E20DE6">
        <w:rPr>
          <w:rFonts w:eastAsia="Times New Roman"/>
          <w:b/>
          <w:bCs/>
          <w:lang w:val="en-GB" w:eastAsia="en-GB"/>
        </w:rPr>
        <w:t>STATEMENT</w:t>
      </w:r>
      <w:r w:rsidRPr="00E20DE6">
        <w:rPr>
          <w:rFonts w:eastAsia="Times New Roman"/>
          <w:lang w:val="en-GB" w:eastAsia="en-GB"/>
        </w:rPr>
        <w:br/>
      </w:r>
      <w:r w:rsidRPr="00E20DE6">
        <w:rPr>
          <w:rFonts w:eastAsia="Times New Roman"/>
          <w:b/>
          <w:bCs/>
          <w:lang w:val="en-GB" w:eastAsia="en-GB"/>
        </w:rPr>
        <w:t>Date:</w:t>
      </w:r>
      <w:r w:rsidR="00C95A89">
        <w:rPr>
          <w:rFonts w:eastAsia="Times New Roman"/>
          <w:b/>
          <w:bCs/>
          <w:lang w:val="en-GB" w:eastAsia="en-GB"/>
        </w:rPr>
        <w:t xml:space="preserve">  </w:t>
      </w:r>
      <w:r w:rsidR="006E072A" w:rsidRPr="00E20DE6">
        <w:rPr>
          <w:rFonts w:eastAsia="Times New Roman"/>
          <w:lang w:val="en-GB" w:eastAsia="en-GB"/>
        </w:rPr>
        <w:t>06</w:t>
      </w:r>
      <w:r w:rsidR="00C95A89">
        <w:rPr>
          <w:rFonts w:eastAsia="Times New Roman"/>
          <w:lang w:val="en-GB" w:eastAsia="en-GB"/>
        </w:rPr>
        <w:t xml:space="preserve"> J</w:t>
      </w:r>
      <w:r w:rsidR="006E072A" w:rsidRPr="00E20DE6">
        <w:rPr>
          <w:rFonts w:eastAsia="Times New Roman"/>
          <w:lang w:val="en-GB" w:eastAsia="en-GB"/>
        </w:rPr>
        <w:t>une</w:t>
      </w:r>
      <w:r w:rsidR="00A83128" w:rsidRPr="00E20DE6">
        <w:rPr>
          <w:rFonts w:eastAsia="Times New Roman"/>
          <w:lang w:val="en-GB" w:eastAsia="en-GB"/>
        </w:rPr>
        <w:t xml:space="preserve"> </w:t>
      </w:r>
      <w:r w:rsidRPr="00E20DE6">
        <w:rPr>
          <w:rFonts w:eastAsia="Times New Roman"/>
          <w:lang w:val="en-GB" w:eastAsia="en-GB"/>
        </w:rPr>
        <w:t>2026</w:t>
      </w:r>
      <w:r w:rsidRPr="00E20DE6">
        <w:rPr>
          <w:rFonts w:eastAsia="Times New Roman"/>
          <w:lang w:val="en-GB" w:eastAsia="en-GB"/>
        </w:rPr>
        <w:br/>
      </w:r>
      <w:r w:rsidRPr="00E20DE6">
        <w:rPr>
          <w:rFonts w:eastAsia="Times New Roman"/>
          <w:b/>
          <w:bCs/>
          <w:lang w:val="en-GB" w:eastAsia="en-GB"/>
        </w:rPr>
        <w:t>To:</w:t>
      </w:r>
      <w:r w:rsidRPr="00E20DE6">
        <w:rPr>
          <w:rFonts w:eastAsia="Times New Roman"/>
          <w:lang w:val="en-GB" w:eastAsia="en-GB"/>
        </w:rPr>
        <w:t xml:space="preserve"> </w:t>
      </w:r>
      <w:r w:rsidR="00C95A89">
        <w:rPr>
          <w:rFonts w:eastAsia="Times New Roman"/>
          <w:lang w:val="en-GB" w:eastAsia="en-GB"/>
        </w:rPr>
        <w:t xml:space="preserve">    </w:t>
      </w:r>
      <w:r w:rsidRPr="00E20DE6">
        <w:rPr>
          <w:rFonts w:eastAsia="Times New Roman"/>
          <w:lang w:val="en-GB" w:eastAsia="en-GB"/>
        </w:rPr>
        <w:t>Editors / Producers / Journalists</w:t>
      </w:r>
    </w:p>
    <w:p w14:paraId="28F31282" w14:textId="4CF706C9" w:rsidR="00A83128" w:rsidRPr="00E20DE6" w:rsidRDefault="00A83128" w:rsidP="00E20DE6">
      <w:pPr>
        <w:pStyle w:val="NormalWeb"/>
        <w:jc w:val="both"/>
        <w:rPr>
          <w:rFonts w:ascii="Arial" w:hAnsi="Arial" w:cs="Arial"/>
          <w:sz w:val="22"/>
          <w:szCs w:val="22"/>
        </w:rPr>
      </w:pPr>
      <w:r w:rsidRPr="00E20DE6">
        <w:rPr>
          <w:rStyle w:val="Strong"/>
          <w:rFonts w:ascii="Arial" w:hAnsi="Arial" w:cs="Arial"/>
          <w:sz w:val="22"/>
          <w:szCs w:val="22"/>
        </w:rPr>
        <w:t>FOR IMMEDIATE RELEASE</w:t>
      </w:r>
    </w:p>
    <w:p w14:paraId="03D4B35C" w14:textId="7CA85B28" w:rsidR="00E20DE6" w:rsidRPr="00E20DE6" w:rsidRDefault="00E20DE6" w:rsidP="00E20DE6">
      <w:pPr>
        <w:widowControl/>
        <w:spacing w:before="100" w:beforeAutospacing="1" w:after="100" w:afterAutospacing="1"/>
        <w:jc w:val="both"/>
      </w:pPr>
      <w:r w:rsidRPr="00E20DE6">
        <w:rPr>
          <w:rStyle w:val="Strong"/>
        </w:rPr>
        <w:t>MPUMALANGA PROVINCIAL TREASURY STRENGTHENS SCM CAPACITY THROUGH NATIONAL TREASURY PINK PROGRAMME APPOINTMENTS</w:t>
      </w:r>
    </w:p>
    <w:p w14:paraId="4A9E5CAA" w14:textId="77777777" w:rsidR="00E20DE6" w:rsidRPr="00E20DE6" w:rsidRDefault="00E20DE6" w:rsidP="00E20DE6">
      <w:pPr>
        <w:pStyle w:val="NormalWeb"/>
        <w:jc w:val="both"/>
        <w:rPr>
          <w:rFonts w:ascii="Arial" w:hAnsi="Arial" w:cs="Arial"/>
          <w:sz w:val="22"/>
          <w:szCs w:val="22"/>
        </w:rPr>
      </w:pPr>
      <w:r w:rsidRPr="00E20DE6">
        <w:rPr>
          <w:rFonts w:ascii="Arial" w:hAnsi="Arial" w:cs="Arial"/>
          <w:sz w:val="22"/>
          <w:szCs w:val="22"/>
        </w:rPr>
        <w:t>The Mpumalanga Provincial Treasury on 05 June 2026 met with the National Treasury for the official introduction and induction of newly appointed Supply Chain Management (SCM) Technical Advisors, who will provide additional capacity and technical support through the Procurement, Infrastructure and Knowledge Management Capacity Development (PINK) Programme.</w:t>
      </w:r>
    </w:p>
    <w:p w14:paraId="3855C78A" w14:textId="77777777" w:rsidR="00E20DE6" w:rsidRPr="00E20DE6" w:rsidRDefault="00E20DE6" w:rsidP="00E20DE6">
      <w:pPr>
        <w:pStyle w:val="NormalWeb"/>
        <w:jc w:val="both"/>
        <w:rPr>
          <w:rFonts w:ascii="Arial" w:hAnsi="Arial" w:cs="Arial"/>
          <w:sz w:val="22"/>
          <w:szCs w:val="22"/>
        </w:rPr>
      </w:pPr>
      <w:r w:rsidRPr="00E20DE6">
        <w:rPr>
          <w:rFonts w:ascii="Arial" w:hAnsi="Arial" w:cs="Arial"/>
          <w:sz w:val="22"/>
          <w:szCs w:val="22"/>
        </w:rPr>
        <w:t>The appointments form part of ongoing efforts to strengthen supply chain management systems, enhance governance, and improve compliance within public sector procurement processes. Their expertise will contribute significantly to improving efficiency, accountability, and service delivery across the province.</w:t>
      </w:r>
    </w:p>
    <w:p w14:paraId="4DD4D48B" w14:textId="77777777" w:rsidR="00E20DE6" w:rsidRPr="00E20DE6" w:rsidRDefault="00E20DE6" w:rsidP="00E20DE6">
      <w:pPr>
        <w:pStyle w:val="NormalWeb"/>
        <w:jc w:val="both"/>
        <w:rPr>
          <w:rFonts w:ascii="Arial" w:hAnsi="Arial" w:cs="Arial"/>
          <w:sz w:val="22"/>
          <w:szCs w:val="22"/>
        </w:rPr>
      </w:pPr>
      <w:r w:rsidRPr="00E20DE6">
        <w:rPr>
          <w:rFonts w:ascii="Arial" w:hAnsi="Arial" w:cs="Arial"/>
          <w:sz w:val="22"/>
          <w:szCs w:val="22"/>
        </w:rPr>
        <w:t>The Provincial Treasury extends a warm welcome to the following officials:</w:t>
      </w:r>
    </w:p>
    <w:p w14:paraId="78EAC969" w14:textId="34078268" w:rsidR="00E20DE6" w:rsidRPr="00E20DE6" w:rsidRDefault="00E20DE6" w:rsidP="00E20DE6">
      <w:pPr>
        <w:pStyle w:val="NormalWeb"/>
        <w:rPr>
          <w:rFonts w:ascii="Arial" w:hAnsi="Arial" w:cs="Arial"/>
          <w:sz w:val="22"/>
          <w:szCs w:val="22"/>
        </w:rPr>
      </w:pPr>
      <w:r w:rsidRPr="00E20DE6">
        <w:rPr>
          <w:rFonts w:ascii="Arial" w:hAnsi="Arial" w:cs="Arial"/>
          <w:sz w:val="22"/>
          <w:szCs w:val="22"/>
        </w:rPr>
        <w:t xml:space="preserve">• </w:t>
      </w:r>
      <w:r w:rsidRPr="00E20DE6">
        <w:rPr>
          <w:rStyle w:val="Strong"/>
          <w:rFonts w:ascii="Arial" w:hAnsi="Arial" w:cs="Arial"/>
          <w:sz w:val="22"/>
          <w:szCs w:val="22"/>
        </w:rPr>
        <w:t>Andre Raubenheimer</w:t>
      </w:r>
      <w:r w:rsidRPr="00E20DE6">
        <w:rPr>
          <w:rFonts w:ascii="Arial" w:hAnsi="Arial" w:cs="Arial"/>
          <w:sz w:val="22"/>
          <w:szCs w:val="22"/>
        </w:rPr>
        <w:t xml:space="preserve"> – Capacity Development Expert</w:t>
      </w:r>
      <w:r w:rsidRPr="00E20DE6">
        <w:rPr>
          <w:rFonts w:ascii="Arial" w:hAnsi="Arial" w:cs="Arial"/>
          <w:sz w:val="22"/>
          <w:szCs w:val="22"/>
        </w:rPr>
        <w:br/>
        <w:t>•</w:t>
      </w:r>
      <w:r>
        <w:rPr>
          <w:rFonts w:ascii="Arial" w:hAnsi="Arial" w:cs="Arial"/>
          <w:sz w:val="22"/>
          <w:szCs w:val="22"/>
        </w:rPr>
        <w:t xml:space="preserve"> </w:t>
      </w:r>
      <w:proofErr w:type="spellStart"/>
      <w:r w:rsidRPr="00E20DE6">
        <w:rPr>
          <w:rStyle w:val="Strong"/>
          <w:rFonts w:ascii="Arial" w:hAnsi="Arial" w:cs="Arial"/>
          <w:sz w:val="22"/>
          <w:szCs w:val="22"/>
        </w:rPr>
        <w:t>Moruledi</w:t>
      </w:r>
      <w:proofErr w:type="spellEnd"/>
      <w:r w:rsidRPr="00E20DE6">
        <w:rPr>
          <w:rStyle w:val="Strong"/>
          <w:rFonts w:ascii="Arial" w:hAnsi="Arial" w:cs="Arial"/>
          <w:sz w:val="22"/>
          <w:szCs w:val="22"/>
        </w:rPr>
        <w:t xml:space="preserve"> Laka</w:t>
      </w:r>
      <w:r w:rsidRPr="00E20DE6">
        <w:rPr>
          <w:rFonts w:ascii="Arial" w:hAnsi="Arial" w:cs="Arial"/>
          <w:sz w:val="22"/>
          <w:szCs w:val="22"/>
        </w:rPr>
        <w:t xml:space="preserve"> – SCM Technical Advisor</w:t>
      </w:r>
      <w:r w:rsidRPr="00E20DE6">
        <w:rPr>
          <w:rFonts w:ascii="Arial" w:hAnsi="Arial" w:cs="Arial"/>
          <w:sz w:val="22"/>
          <w:szCs w:val="22"/>
        </w:rPr>
        <w:br/>
        <w:t xml:space="preserve">• </w:t>
      </w:r>
      <w:r w:rsidRPr="00E20DE6">
        <w:rPr>
          <w:rStyle w:val="Strong"/>
          <w:rFonts w:ascii="Arial" w:hAnsi="Arial" w:cs="Arial"/>
          <w:sz w:val="22"/>
          <w:szCs w:val="22"/>
        </w:rPr>
        <w:t xml:space="preserve">Aser </w:t>
      </w:r>
      <w:proofErr w:type="spellStart"/>
      <w:r w:rsidRPr="00E20DE6">
        <w:rPr>
          <w:rStyle w:val="Strong"/>
          <w:rFonts w:ascii="Arial" w:hAnsi="Arial" w:cs="Arial"/>
          <w:sz w:val="22"/>
          <w:szCs w:val="22"/>
        </w:rPr>
        <w:t>Hlathi</w:t>
      </w:r>
      <w:proofErr w:type="spellEnd"/>
      <w:r w:rsidRPr="00E20DE6">
        <w:rPr>
          <w:rFonts w:ascii="Arial" w:hAnsi="Arial" w:cs="Arial"/>
          <w:sz w:val="22"/>
          <w:szCs w:val="22"/>
        </w:rPr>
        <w:t xml:space="preserve"> – SCM Technical Advisor</w:t>
      </w:r>
    </w:p>
    <w:p w14:paraId="623DB714" w14:textId="147E7FFB" w:rsidR="00E20DE6" w:rsidRPr="00E20DE6" w:rsidRDefault="00E20DE6" w:rsidP="00E20DE6">
      <w:pPr>
        <w:pStyle w:val="NormalWeb"/>
        <w:jc w:val="both"/>
        <w:rPr>
          <w:rFonts w:ascii="Arial" w:hAnsi="Arial" w:cs="Arial"/>
          <w:sz w:val="22"/>
          <w:szCs w:val="22"/>
        </w:rPr>
      </w:pPr>
      <w:r w:rsidRPr="00E20DE6">
        <w:rPr>
          <w:rFonts w:ascii="Arial" w:hAnsi="Arial" w:cs="Arial"/>
          <w:sz w:val="22"/>
          <w:szCs w:val="22"/>
        </w:rPr>
        <w:t xml:space="preserve">“We are excited about the appointment of the advisors, who will support the implementation of key SCM reforms, strengthen institutional capacity, and contribute to the advancement of sound financial management practices within Mpumalanga’s public sector. We also look forward to working closely with the team to advance the PINK Programme in municipalities such as Nkomazi, where the programme is currently being implemented,” said MEC for Finance, </w:t>
      </w:r>
      <w:r w:rsidRPr="00E20DE6">
        <w:rPr>
          <w:rStyle w:val="Strong"/>
          <w:rFonts w:ascii="Arial" w:hAnsi="Arial" w:cs="Arial"/>
          <w:sz w:val="22"/>
          <w:szCs w:val="22"/>
        </w:rPr>
        <w:t xml:space="preserve">Mr </w:t>
      </w:r>
      <w:proofErr w:type="spellStart"/>
      <w:r w:rsidRPr="00E20DE6">
        <w:rPr>
          <w:rStyle w:val="Strong"/>
          <w:rFonts w:ascii="Arial" w:hAnsi="Arial" w:cs="Arial"/>
          <w:sz w:val="22"/>
          <w:szCs w:val="22"/>
        </w:rPr>
        <w:t>Bonakele</w:t>
      </w:r>
      <w:proofErr w:type="spellEnd"/>
      <w:r w:rsidRPr="00E20DE6">
        <w:rPr>
          <w:rStyle w:val="Strong"/>
          <w:rFonts w:ascii="Arial" w:hAnsi="Arial" w:cs="Arial"/>
          <w:sz w:val="22"/>
          <w:szCs w:val="22"/>
        </w:rPr>
        <w:t xml:space="preserve"> Majuba</w:t>
      </w:r>
      <w:r w:rsidRPr="00E20DE6">
        <w:rPr>
          <w:rFonts w:ascii="Arial" w:hAnsi="Arial" w:cs="Arial"/>
          <w:sz w:val="22"/>
          <w:szCs w:val="22"/>
        </w:rPr>
        <w:t>.</w:t>
      </w:r>
    </w:p>
    <w:p w14:paraId="74A576DE" w14:textId="77777777" w:rsidR="00E20DE6" w:rsidRPr="00E20DE6" w:rsidRDefault="00E20DE6" w:rsidP="00E20DE6">
      <w:pPr>
        <w:pStyle w:val="NormalWeb"/>
        <w:jc w:val="both"/>
        <w:rPr>
          <w:rFonts w:ascii="Arial" w:hAnsi="Arial" w:cs="Arial"/>
          <w:sz w:val="22"/>
          <w:szCs w:val="22"/>
        </w:rPr>
      </w:pPr>
      <w:r w:rsidRPr="00E20DE6">
        <w:rPr>
          <w:rFonts w:ascii="Arial" w:hAnsi="Arial" w:cs="Arial"/>
          <w:sz w:val="22"/>
          <w:szCs w:val="22"/>
        </w:rPr>
        <w:t>The Mpumalanga Provincial Treasury remains committed to supporting municipalities in strengthening financial management, improving audit outcomes, and ensuring sustainable service delivery to communities.</w:t>
      </w:r>
    </w:p>
    <w:p w14:paraId="5C51EAA7" w14:textId="77777777" w:rsidR="00A83128" w:rsidRPr="00E20DE6" w:rsidRDefault="00A83128" w:rsidP="00E20DE6">
      <w:pPr>
        <w:pStyle w:val="NormalWeb"/>
        <w:jc w:val="both"/>
        <w:rPr>
          <w:rFonts w:ascii="Arial" w:hAnsi="Arial" w:cs="Arial"/>
          <w:sz w:val="22"/>
          <w:szCs w:val="22"/>
        </w:rPr>
      </w:pPr>
      <w:r w:rsidRPr="00E20DE6">
        <w:rPr>
          <w:rStyle w:val="Strong"/>
          <w:rFonts w:ascii="Arial" w:hAnsi="Arial" w:cs="Arial"/>
          <w:sz w:val="22"/>
          <w:szCs w:val="22"/>
        </w:rPr>
        <w:t>ENDS</w:t>
      </w:r>
    </w:p>
    <w:p w14:paraId="35A86388" w14:textId="77777777" w:rsidR="006029F5" w:rsidRPr="00E20DE6" w:rsidRDefault="006029F5" w:rsidP="00E20DE6">
      <w:pPr>
        <w:widowControl/>
        <w:shd w:val="clear" w:color="auto" w:fill="FFFFFF"/>
        <w:jc w:val="both"/>
        <w:rPr>
          <w:rFonts w:eastAsia="Times New Roman"/>
          <w:color w:val="242424"/>
          <w:lang w:val="en-GB" w:eastAsia="en-GB"/>
        </w:rPr>
      </w:pPr>
    </w:p>
    <w:p w14:paraId="38BE976F" w14:textId="5DF3CFBC" w:rsidR="003C1CDA" w:rsidRPr="00E20DE6" w:rsidRDefault="003C1CDA" w:rsidP="00E20DE6">
      <w:pPr>
        <w:jc w:val="both"/>
        <w:rPr>
          <w:i/>
          <w:iCs/>
        </w:rPr>
      </w:pPr>
      <w:r w:rsidRPr="00E20DE6">
        <w:rPr>
          <w:i/>
          <w:iCs/>
        </w:rPr>
        <w:t>Issued by the Mpumalanga Provincial Treasury</w:t>
      </w:r>
      <w:r w:rsidR="00055157" w:rsidRPr="00E20DE6">
        <w:rPr>
          <w:i/>
          <w:iCs/>
        </w:rPr>
        <w:t>.</w:t>
      </w:r>
      <w:r w:rsidRPr="00E20DE6">
        <w:rPr>
          <w:i/>
          <w:iCs/>
        </w:rPr>
        <w:t xml:space="preserve"> For more information, kindly contact</w:t>
      </w:r>
      <w:r w:rsidR="00A0675D" w:rsidRPr="00E20DE6">
        <w:rPr>
          <w:i/>
          <w:iCs/>
        </w:rPr>
        <w:t xml:space="preserve"> </w:t>
      </w:r>
      <w:proofErr w:type="spellStart"/>
      <w:r w:rsidR="00A0675D" w:rsidRPr="00E20DE6">
        <w:rPr>
          <w:i/>
          <w:iCs/>
        </w:rPr>
        <w:t>Ms</w:t>
      </w:r>
      <w:proofErr w:type="spellEnd"/>
      <w:r w:rsidR="00A0675D" w:rsidRPr="00E20DE6">
        <w:rPr>
          <w:i/>
          <w:iCs/>
        </w:rPr>
        <w:t xml:space="preserve"> Ciara </w:t>
      </w:r>
      <w:proofErr w:type="spellStart"/>
      <w:r w:rsidR="00A0675D" w:rsidRPr="00E20DE6">
        <w:rPr>
          <w:i/>
          <w:iCs/>
        </w:rPr>
        <w:t>Padayache</w:t>
      </w:r>
      <w:proofErr w:type="spellEnd"/>
      <w:r w:rsidR="00B662B0" w:rsidRPr="00E20DE6">
        <w:rPr>
          <w:i/>
          <w:iCs/>
        </w:rPr>
        <w:t xml:space="preserve"> (MEC: Media Liaison Officer) </w:t>
      </w:r>
      <w:r w:rsidR="008E557D" w:rsidRPr="00E20DE6">
        <w:rPr>
          <w:i/>
          <w:iCs/>
        </w:rPr>
        <w:t xml:space="preserve">on </w:t>
      </w:r>
      <w:r w:rsidR="0069029A" w:rsidRPr="00E20DE6">
        <w:rPr>
          <w:i/>
          <w:iCs/>
        </w:rPr>
        <w:t>0</w:t>
      </w:r>
      <w:r w:rsidR="004E0F93" w:rsidRPr="00E20DE6">
        <w:rPr>
          <w:i/>
          <w:iCs/>
        </w:rPr>
        <w:t xml:space="preserve">67 875 4634 or </w:t>
      </w:r>
      <w:r w:rsidR="00055157" w:rsidRPr="00E20DE6">
        <w:rPr>
          <w:i/>
          <w:iCs/>
        </w:rPr>
        <w:t>Mr.</w:t>
      </w:r>
      <w:r w:rsidR="00C525CE" w:rsidRPr="00E20DE6">
        <w:rPr>
          <w:i/>
          <w:iCs/>
        </w:rPr>
        <w:t xml:space="preserve"> </w:t>
      </w:r>
      <w:r w:rsidRPr="00E20DE6">
        <w:rPr>
          <w:i/>
          <w:iCs/>
        </w:rPr>
        <w:t>Letshela Jonas (Departmental Communication) on 079 5000 154</w:t>
      </w:r>
      <w:r w:rsidR="00ED450F" w:rsidRPr="00E20DE6">
        <w:rPr>
          <w:i/>
          <w:iCs/>
        </w:rPr>
        <w:t>/ 013 766 4232.</w:t>
      </w:r>
    </w:p>
    <w:p w14:paraId="2F112DC0" w14:textId="77777777" w:rsidR="00AE2185" w:rsidRPr="00E20DE6" w:rsidRDefault="00AE2185" w:rsidP="00E20DE6">
      <w:pPr>
        <w:widowControl/>
        <w:spacing w:after="160" w:line="259" w:lineRule="auto"/>
        <w:jc w:val="both"/>
        <w:rPr>
          <w:rFonts w:eastAsia="Calibri"/>
          <w:b/>
          <w:i/>
        </w:rPr>
      </w:pPr>
    </w:p>
    <w:p w14:paraId="0312A842" w14:textId="77777777" w:rsidR="006029F5" w:rsidRPr="00E20DE6" w:rsidRDefault="006029F5" w:rsidP="00E20DE6">
      <w:pPr>
        <w:widowControl/>
        <w:spacing w:after="160" w:line="259" w:lineRule="auto"/>
        <w:jc w:val="both"/>
        <w:rPr>
          <w:rFonts w:eastAsia="Calibri"/>
          <w:b/>
          <w:i/>
        </w:rPr>
      </w:pPr>
    </w:p>
    <w:p w14:paraId="259106D0" w14:textId="0736FAF8" w:rsidR="00B549A4" w:rsidRPr="00E20DE6" w:rsidRDefault="009115F4" w:rsidP="00E20DE6">
      <w:pPr>
        <w:widowControl/>
        <w:spacing w:after="160" w:line="259" w:lineRule="auto"/>
        <w:jc w:val="both"/>
        <w:rPr>
          <w:rFonts w:eastAsia="Calibri"/>
          <w:b/>
          <w:i/>
        </w:rPr>
      </w:pPr>
      <w:r w:rsidRPr="00E20DE6">
        <w:rPr>
          <w:rFonts w:eastAsia="Calibri"/>
          <w:b/>
          <w:i/>
          <w:noProof/>
        </w:rPr>
        <w:drawing>
          <wp:inline distT="0" distB="0" distL="0" distR="0" wp14:anchorId="04088D6D" wp14:editId="57263629">
            <wp:extent cx="1048385" cy="487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8385" cy="487680"/>
                    </a:xfrm>
                    <a:prstGeom prst="rect">
                      <a:avLst/>
                    </a:prstGeom>
                    <a:noFill/>
                  </pic:spPr>
                </pic:pic>
              </a:graphicData>
            </a:graphic>
          </wp:inline>
        </w:drawing>
      </w:r>
    </w:p>
    <w:sectPr w:rsidR="00B549A4" w:rsidRPr="00E20DE6">
      <w:pgSz w:w="12240" w:h="15840"/>
      <w:pgMar w:top="900" w:right="1320" w:bottom="280" w:left="15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78AF"/>
    <w:multiLevelType w:val="hybridMultilevel"/>
    <w:tmpl w:val="A420F1C6"/>
    <w:lvl w:ilvl="0" w:tplc="31C4878C">
      <w:numFmt w:val="bullet"/>
      <w:lvlText w:val=""/>
      <w:lvlJc w:val="left"/>
      <w:pPr>
        <w:ind w:left="720" w:hanging="360"/>
      </w:pPr>
      <w:rPr>
        <w:rFonts w:ascii="Symbol" w:eastAsia="Calibr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641037"/>
    <w:multiLevelType w:val="multilevel"/>
    <w:tmpl w:val="92AC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05B9B"/>
    <w:multiLevelType w:val="hybridMultilevel"/>
    <w:tmpl w:val="12E63DBE"/>
    <w:lvl w:ilvl="0" w:tplc="26CA5FF4">
      <w:start w:val="1"/>
      <w:numFmt w:val="bullet"/>
      <w:lvlText w:val="•"/>
      <w:lvlJc w:val="left"/>
      <w:pPr>
        <w:tabs>
          <w:tab w:val="num" w:pos="720"/>
        </w:tabs>
        <w:ind w:left="720" w:hanging="360"/>
      </w:pPr>
      <w:rPr>
        <w:rFonts w:ascii="Arial" w:hAnsi="Arial" w:hint="default"/>
      </w:rPr>
    </w:lvl>
    <w:lvl w:ilvl="1" w:tplc="7E54F000" w:tentative="1">
      <w:start w:val="1"/>
      <w:numFmt w:val="bullet"/>
      <w:lvlText w:val="•"/>
      <w:lvlJc w:val="left"/>
      <w:pPr>
        <w:tabs>
          <w:tab w:val="num" w:pos="1440"/>
        </w:tabs>
        <w:ind w:left="1440" w:hanging="360"/>
      </w:pPr>
      <w:rPr>
        <w:rFonts w:ascii="Arial" w:hAnsi="Arial" w:hint="default"/>
      </w:rPr>
    </w:lvl>
    <w:lvl w:ilvl="2" w:tplc="C32034A6" w:tentative="1">
      <w:start w:val="1"/>
      <w:numFmt w:val="bullet"/>
      <w:lvlText w:val="•"/>
      <w:lvlJc w:val="left"/>
      <w:pPr>
        <w:tabs>
          <w:tab w:val="num" w:pos="2160"/>
        </w:tabs>
        <w:ind w:left="2160" w:hanging="360"/>
      </w:pPr>
      <w:rPr>
        <w:rFonts w:ascii="Arial" w:hAnsi="Arial" w:hint="default"/>
      </w:rPr>
    </w:lvl>
    <w:lvl w:ilvl="3" w:tplc="0D28F79C" w:tentative="1">
      <w:start w:val="1"/>
      <w:numFmt w:val="bullet"/>
      <w:lvlText w:val="•"/>
      <w:lvlJc w:val="left"/>
      <w:pPr>
        <w:tabs>
          <w:tab w:val="num" w:pos="2880"/>
        </w:tabs>
        <w:ind w:left="2880" w:hanging="360"/>
      </w:pPr>
      <w:rPr>
        <w:rFonts w:ascii="Arial" w:hAnsi="Arial" w:hint="default"/>
      </w:rPr>
    </w:lvl>
    <w:lvl w:ilvl="4" w:tplc="CE66C568" w:tentative="1">
      <w:start w:val="1"/>
      <w:numFmt w:val="bullet"/>
      <w:lvlText w:val="•"/>
      <w:lvlJc w:val="left"/>
      <w:pPr>
        <w:tabs>
          <w:tab w:val="num" w:pos="3600"/>
        </w:tabs>
        <w:ind w:left="3600" w:hanging="360"/>
      </w:pPr>
      <w:rPr>
        <w:rFonts w:ascii="Arial" w:hAnsi="Arial" w:hint="default"/>
      </w:rPr>
    </w:lvl>
    <w:lvl w:ilvl="5" w:tplc="C728FC04" w:tentative="1">
      <w:start w:val="1"/>
      <w:numFmt w:val="bullet"/>
      <w:lvlText w:val="•"/>
      <w:lvlJc w:val="left"/>
      <w:pPr>
        <w:tabs>
          <w:tab w:val="num" w:pos="4320"/>
        </w:tabs>
        <w:ind w:left="4320" w:hanging="360"/>
      </w:pPr>
      <w:rPr>
        <w:rFonts w:ascii="Arial" w:hAnsi="Arial" w:hint="default"/>
      </w:rPr>
    </w:lvl>
    <w:lvl w:ilvl="6" w:tplc="B99059AE" w:tentative="1">
      <w:start w:val="1"/>
      <w:numFmt w:val="bullet"/>
      <w:lvlText w:val="•"/>
      <w:lvlJc w:val="left"/>
      <w:pPr>
        <w:tabs>
          <w:tab w:val="num" w:pos="5040"/>
        </w:tabs>
        <w:ind w:left="5040" w:hanging="360"/>
      </w:pPr>
      <w:rPr>
        <w:rFonts w:ascii="Arial" w:hAnsi="Arial" w:hint="default"/>
      </w:rPr>
    </w:lvl>
    <w:lvl w:ilvl="7" w:tplc="C8EEFBF4" w:tentative="1">
      <w:start w:val="1"/>
      <w:numFmt w:val="bullet"/>
      <w:lvlText w:val="•"/>
      <w:lvlJc w:val="left"/>
      <w:pPr>
        <w:tabs>
          <w:tab w:val="num" w:pos="5760"/>
        </w:tabs>
        <w:ind w:left="5760" w:hanging="360"/>
      </w:pPr>
      <w:rPr>
        <w:rFonts w:ascii="Arial" w:hAnsi="Arial" w:hint="default"/>
      </w:rPr>
    </w:lvl>
    <w:lvl w:ilvl="8" w:tplc="5C5A73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AA7E36"/>
    <w:multiLevelType w:val="multilevel"/>
    <w:tmpl w:val="69B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333ADC"/>
    <w:multiLevelType w:val="hybridMultilevel"/>
    <w:tmpl w:val="99F0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B4903"/>
    <w:multiLevelType w:val="multilevel"/>
    <w:tmpl w:val="5CF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F0ABB"/>
    <w:multiLevelType w:val="multilevel"/>
    <w:tmpl w:val="9026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697928">
    <w:abstractNumId w:val="0"/>
  </w:num>
  <w:num w:numId="2" w16cid:durableId="1226985884">
    <w:abstractNumId w:val="4"/>
  </w:num>
  <w:num w:numId="3" w16cid:durableId="1012293223">
    <w:abstractNumId w:val="5"/>
  </w:num>
  <w:num w:numId="4" w16cid:durableId="1177110431">
    <w:abstractNumId w:val="3"/>
  </w:num>
  <w:num w:numId="5" w16cid:durableId="492599451">
    <w:abstractNumId w:val="2"/>
  </w:num>
  <w:num w:numId="6" w16cid:durableId="69273834">
    <w:abstractNumId w:val="6"/>
  </w:num>
  <w:num w:numId="7" w16cid:durableId="52606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FE"/>
    <w:rsid w:val="000062C7"/>
    <w:rsid w:val="00043C9B"/>
    <w:rsid w:val="00043F2D"/>
    <w:rsid w:val="00053933"/>
    <w:rsid w:val="00055157"/>
    <w:rsid w:val="000958ED"/>
    <w:rsid w:val="000C5C85"/>
    <w:rsid w:val="00105EC1"/>
    <w:rsid w:val="00132813"/>
    <w:rsid w:val="00171086"/>
    <w:rsid w:val="001B3546"/>
    <w:rsid w:val="001C120C"/>
    <w:rsid w:val="001D1244"/>
    <w:rsid w:val="001E7AA0"/>
    <w:rsid w:val="001F3F93"/>
    <w:rsid w:val="00201CAF"/>
    <w:rsid w:val="0022371F"/>
    <w:rsid w:val="0024687F"/>
    <w:rsid w:val="00274D1F"/>
    <w:rsid w:val="0027557B"/>
    <w:rsid w:val="00322CC2"/>
    <w:rsid w:val="00340D27"/>
    <w:rsid w:val="00343CF4"/>
    <w:rsid w:val="00382832"/>
    <w:rsid w:val="003C1CDA"/>
    <w:rsid w:val="00470648"/>
    <w:rsid w:val="004A6FD5"/>
    <w:rsid w:val="004C40EE"/>
    <w:rsid w:val="004D60CC"/>
    <w:rsid w:val="004E0F93"/>
    <w:rsid w:val="00550D3C"/>
    <w:rsid w:val="005615AD"/>
    <w:rsid w:val="00564C28"/>
    <w:rsid w:val="00577B40"/>
    <w:rsid w:val="005B11ED"/>
    <w:rsid w:val="005D36A3"/>
    <w:rsid w:val="006029F5"/>
    <w:rsid w:val="00634609"/>
    <w:rsid w:val="00646585"/>
    <w:rsid w:val="0069029A"/>
    <w:rsid w:val="006E072A"/>
    <w:rsid w:val="006E27E7"/>
    <w:rsid w:val="00737E3E"/>
    <w:rsid w:val="007413EF"/>
    <w:rsid w:val="007562AC"/>
    <w:rsid w:val="00757E30"/>
    <w:rsid w:val="0077374D"/>
    <w:rsid w:val="007B6680"/>
    <w:rsid w:val="007C71D1"/>
    <w:rsid w:val="007F5BC6"/>
    <w:rsid w:val="007F7E2E"/>
    <w:rsid w:val="00840353"/>
    <w:rsid w:val="0088120E"/>
    <w:rsid w:val="0088417D"/>
    <w:rsid w:val="008A4C24"/>
    <w:rsid w:val="008B6D1D"/>
    <w:rsid w:val="008C2014"/>
    <w:rsid w:val="008E346F"/>
    <w:rsid w:val="008E557D"/>
    <w:rsid w:val="009115F4"/>
    <w:rsid w:val="00953770"/>
    <w:rsid w:val="00984891"/>
    <w:rsid w:val="009B0722"/>
    <w:rsid w:val="00A0675D"/>
    <w:rsid w:val="00A07A2E"/>
    <w:rsid w:val="00A35EBE"/>
    <w:rsid w:val="00A77216"/>
    <w:rsid w:val="00A83128"/>
    <w:rsid w:val="00AE2185"/>
    <w:rsid w:val="00AE4078"/>
    <w:rsid w:val="00B02EDB"/>
    <w:rsid w:val="00B15C26"/>
    <w:rsid w:val="00B3026E"/>
    <w:rsid w:val="00B33BA5"/>
    <w:rsid w:val="00B42C16"/>
    <w:rsid w:val="00B549A4"/>
    <w:rsid w:val="00B57EF9"/>
    <w:rsid w:val="00B662B0"/>
    <w:rsid w:val="00B75D51"/>
    <w:rsid w:val="00B75ED0"/>
    <w:rsid w:val="00BB1ADA"/>
    <w:rsid w:val="00BC7D2E"/>
    <w:rsid w:val="00BD0325"/>
    <w:rsid w:val="00C36795"/>
    <w:rsid w:val="00C42E29"/>
    <w:rsid w:val="00C525CE"/>
    <w:rsid w:val="00C95A89"/>
    <w:rsid w:val="00D0417A"/>
    <w:rsid w:val="00D1404C"/>
    <w:rsid w:val="00D45E1F"/>
    <w:rsid w:val="00D81986"/>
    <w:rsid w:val="00D94414"/>
    <w:rsid w:val="00E20DE6"/>
    <w:rsid w:val="00E4524A"/>
    <w:rsid w:val="00E46516"/>
    <w:rsid w:val="00E46841"/>
    <w:rsid w:val="00ED450F"/>
    <w:rsid w:val="00ED6108"/>
    <w:rsid w:val="00EE42A0"/>
    <w:rsid w:val="00F24E33"/>
    <w:rsid w:val="00F60DFE"/>
    <w:rsid w:val="00F778BC"/>
    <w:rsid w:val="00FA2904"/>
    <w:rsid w:val="00FB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E8DE2"/>
  <w15:docId w15:val="{ADAD8C99-2268-4B22-A3C0-47D5058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07"/>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389"/>
      <w:ind w:left="100"/>
    </w:pPr>
    <w:rPr>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115F4"/>
    <w:pPr>
      <w:ind w:left="720"/>
      <w:contextualSpacing/>
    </w:pPr>
  </w:style>
  <w:style w:type="paragraph" w:customStyle="1" w:styleId="Default">
    <w:name w:val="Default"/>
    <w:rsid w:val="004D60CC"/>
    <w:pPr>
      <w:widowControl/>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rsid w:val="00382832"/>
    <w:rPr>
      <w:b/>
      <w:sz w:val="36"/>
      <w:szCs w:val="36"/>
    </w:rPr>
  </w:style>
  <w:style w:type="paragraph" w:styleId="NormalWeb">
    <w:name w:val="Normal (Web)"/>
    <w:basedOn w:val="Normal"/>
    <w:uiPriority w:val="99"/>
    <w:unhideWhenUsed/>
    <w:rsid w:val="00550D3C"/>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50D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26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1725</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Kulani Mavunda</dc:creator>
  <cp:keywords/>
  <dc:description/>
  <cp:lastModifiedBy>Mandisa Dlamini</cp:lastModifiedBy>
  <cp:revision>2</cp:revision>
  <cp:lastPrinted>2025-05-23T10:22:00Z</cp:lastPrinted>
  <dcterms:created xsi:type="dcterms:W3CDTF">2026-06-02T08:18:00Z</dcterms:created>
  <dcterms:modified xsi:type="dcterms:W3CDTF">2026-06-02T08:18:00Z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cc91718e-828a-4441-b2e6-7cc8eeee87d2</vt:lpwstr>
  </property>
</Properties>
</file>